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КонсультантПлюс | Готовое решение | </w:t>
            </w:r>
            <w:r>
              <w:rPr>
                <w:sz w:val="20"/>
                <w:color w:val="392c69"/>
                <w:b w:val="on"/>
              </w:rPr>
              <w:t xml:space="preserve">Актуально на 28.03.2022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80"/>
        <w:gridCol w:w="420"/>
        <w:gridCol w:w="9427"/>
        <w:gridCol w:w="180"/>
      </w:tblGrid>
      <w:tr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См. также:</w:t>
            </w:r>
          </w:p>
          <w:p>
            <w:pPr>
              <w:pStyle w:val="0"/>
              <w:ind w:firstLine="-227" w:left="540"/>
              <w:jc w:val="both"/>
              <w:numPr>
                <w:ilvl w:val="0"/>
                <w:numId w:val="1"/>
              </w:numPr>
            </w:pPr>
            <w:hyperlink w:history="0" r:id="rId8" w:tooltip="Последние изменения: Договор подряда (КонсультантПлюс, 2022) {КонсультантПлюс}">
              <w:r>
                <w:rPr>
                  <w:sz w:val="20"/>
                  <w:color w:val="0000ff"/>
                </w:rPr>
                <w:t xml:space="preserve">Последние изменения: Договор подряда</w:t>
              </w:r>
            </w:hyperlink>
          </w:p>
          <w:p>
            <w:pPr>
              <w:pStyle w:val="0"/>
              <w:ind w:firstLine="-227" w:left="540"/>
              <w:jc w:val="both"/>
              <w:numPr>
                <w:ilvl w:val="0"/>
                <w:numId w:val="1"/>
              </w:numPr>
            </w:pPr>
            <w:hyperlink w:history="0" r:id="rId9" w:tooltip="Последние изменения: Договор подряда на выполнение ремонтных работ (КонсультантПлюс, 2022) {КонсультантПлюс}">
              <w:r>
                <w:rPr>
                  <w:sz w:val="20"/>
                  <w:color w:val="0000ff"/>
                </w:rPr>
                <w:t xml:space="preserve">Последние изменения: Договор подряда на выполнение ремонтных работ</w:t>
              </w:r>
            </w:hyperlink>
          </w:p>
          <w:p>
            <w:pPr>
              <w:pStyle w:val="0"/>
              <w:ind w:firstLine="-227" w:left="540"/>
              <w:jc w:val="both"/>
              <w:numPr>
                <w:ilvl w:val="0"/>
                <w:numId w:val="1"/>
              </w:numPr>
            </w:pPr>
            <w:hyperlink w:history="0" r:id="rId10" w:tooltip="Последние изменения: Налогообложение по договору подряда, субподряда (КонсультантПлюс, 2022) {КонсультантПлюс}">
              <w:r>
                <w:rPr>
                  <w:sz w:val="20"/>
                  <w:color w:val="0000ff"/>
                </w:rPr>
                <w:t xml:space="preserve">Последние изменения: Налогообложение по договору подряда, субподряда</w:t>
              </w:r>
            </w:hyperlink>
          </w:p>
          <w:p>
            <w:pPr>
              <w:pStyle w:val="0"/>
              <w:ind w:firstLine="-227" w:left="540"/>
              <w:jc w:val="both"/>
              <w:numPr>
                <w:ilvl w:val="0"/>
                <w:numId w:val="1"/>
              </w:numPr>
            </w:pPr>
            <w:hyperlink w:history="0" r:id="rId11" w:tooltip="Подборка форм: Договоры подряда (КонсультантПлюс, 2022) {КонсультантПлюс}">
              <w:r>
                <w:rPr>
                  <w:sz w:val="20"/>
                  <w:color w:val="0000ff"/>
                </w:rPr>
                <w:t xml:space="preserve">Подборка форм: Договоры подряда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460" w:line-rule="auto"/>
      </w:pPr>
      <w:r>
        <w:rPr>
          <w:sz w:val="36"/>
          <w:b w:val="on"/>
        </w:rPr>
        <w:t xml:space="preserve">Образец договора подряда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Применимые нормы: </w:t>
      </w:r>
      <w:hyperlink w:history="0" r:id="rId1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п. 1 ст. 702</w:t>
        </w:r>
      </w:hyperlink>
      <w:r>
        <w:rPr>
          <w:sz w:val="20"/>
        </w:rPr>
        <w:t xml:space="preserve"> ГК РФ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Составьте договор в виде одного документа, подписанного сторонами.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Обязательно согласуйте предмет договора (содержание, объем и результат выполняемой работы) (</w:t>
      </w:r>
      <w:hyperlink w:history="0" r:id="rId13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п. 1 ст. 702</w:t>
        </w:r>
      </w:hyperlink>
      <w:r>
        <w:rPr>
          <w:sz w:val="20"/>
        </w:rPr>
        <w:t xml:space="preserve">, </w:t>
      </w:r>
      <w:hyperlink w:history="0" r:id="rId14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п. 1 ст. 703</w:t>
        </w:r>
      </w:hyperlink>
      <w:r>
        <w:rPr>
          <w:sz w:val="20"/>
        </w:rPr>
        <w:t xml:space="preserve"> ГК РФ) и укажите сроки выполнения работ (</w:t>
      </w:r>
      <w:hyperlink w:history="0" r:id="rId1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п. 1 ст. 708</w:t>
        </w:r>
      </w:hyperlink>
      <w:r>
        <w:rPr>
          <w:sz w:val="20"/>
        </w:rPr>
        <w:t xml:space="preserve"> ГК РФ). Без этих условий договор по общему правилу не будет считаться заключенным (</w:t>
      </w:r>
      <w:hyperlink w:history="0" r:id="rId16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п. п. 1</w:t>
        </w:r>
      </w:hyperlink>
      <w:r>
        <w:rPr>
          <w:sz w:val="20"/>
        </w:rPr>
        <w:t xml:space="preserve">, </w:t>
      </w:r>
      <w:hyperlink w:history="0" r:id="rId17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3 ст. 432</w:t>
        </w:r>
      </w:hyperlink>
      <w:r>
        <w:rPr>
          <w:sz w:val="20"/>
        </w:rPr>
        <w:t xml:space="preserve"> ГК РФ).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Рекомендуем также согласовать цену, порядок приемки работ, ответственность сторон.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Образец подготовлен на примере подряда на выполнение ремонтных работ.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80"/>
        <w:gridCol w:w="555"/>
        <w:gridCol w:w="9292"/>
        <w:gridCol w:w="180"/>
      </w:tblGrid>
      <w:tr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daeef3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55" w:type="dxa"/>
            <w:tcMar>
              <w:top w:w="180" w:type="dxa"/>
              <w:left w:w="0" w:type="dxa"/>
              <w:bottom w:w="180" w:type="dxa"/>
              <w:right w:w="0" w:type="dxa"/>
            </w:tcMar>
            <w:shd w:val="clear" w:fill="daeef3"/>
            <w:tcBorders>
              <w:top w:val="nil"/>
              <w:left w:val="nil"/>
              <w:bottom w:val="nil"/>
              <w:right w:val="nil"/>
            </w:tcBorders>
          </w:tcPr>
          <w:p>
            <w:r>
              <w:drawing>
                <wp:inline distT="0" distB="0" distL="0" distR="0">
                  <wp:extent cx="23812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shd w:val="clear" w:fill="daeef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См. </w:t>
            </w:r>
            <w:r>
              <w:rPr>
                <w:sz w:val="20"/>
              </w:rPr>
              <w:t xml:space="preserve">Образец договора в MS Word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daeef3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80"/>
        <w:gridCol w:w="9847"/>
        <w:gridCol w:w="180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deded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shd w:val="clea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Договор подряда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tbl>
            <w:tblPr>
              <w:tblInd w:w="0" w:type="dxa"/>
              <w:tblW w:w="5000" w:type="pct"/>
              <w:tblBorders>
                <w:top w:val="single" w:sz="8"/>
                <w:left w:val="single" w:sz="8"/>
                <w:bottom w:val="single" w:sz="8"/>
                <w:right w:val="single" w:sz="8"/>
                <w:insideV w:val="single" w:sz="8"/>
                <w:insideH w:val="single" w:sz="8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3"/>
              <w:gridCol w:w="5103"/>
            </w:tblGrid>
            <w:t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</w:pPr>
                  <w:r>
                    <w:rPr>
                      <w:sz w:val="20"/>
                    </w:rPr>
                    <w:t xml:space="preserve">г. Москва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right"/>
                  </w:pPr>
                  <w:r>
                    <w:rPr>
                      <w:sz w:val="20"/>
                    </w:rPr>
                    <w:t xml:space="preserve">25 января 2022 г.</w:t>
                  </w:r>
                </w:p>
              </w:tc>
            </w:tr>
          </w:tbl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Общество с ограниченной ответственностью "Сигма", далее именуемое "Заказчик", в лице генерального директора Петрова Ивана Ивановича, действующего на основании решения общего собрания участников общества (протокол от 2 июля 2020 г. N 1) и в соответствии с уставом, с одной стороны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общество с ограниченной ответственностью "Андромеда", далее именуемое "Подрядчик", в лице первого заместителя генерального директора Попова Сергея Ильича, действующего на основании доверенности от 28 сентября 2021 г. N 4, с другой стороны, совместно в дальнейшем именуемые "Стороны", заключили настоящий договор (далее - Договор) о нижеследующем: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 Предмет Договора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 Подрядчик обязуется по заданию Заказчика выполнить ремонт нежилого помещения общей площадью 22 кв. м, расположенного по адресу: г. Москва, ул. Андреева, д. 7, офис N 5 (далее - работы), и сдать результат работ Заказчику. Заказчик обязуется принять и оплатить результат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Содержание и объем работ указаны в задании на выполнение работ, которое является неотъемлемой частью Договора (</w:t>
            </w:r>
            <w:hyperlink w:history="0" w:anchor="P103" w:tooltip="ЗАДАНИЕ">
              <w:r>
                <w:rPr>
                  <w:sz w:val="20"/>
                  <w:color w:val="0000ff"/>
                </w:rPr>
                <w:t xml:space="preserve">Приложение N 1</w:t>
              </w:r>
            </w:hyperlink>
            <w:r>
              <w:rPr>
                <w:sz w:val="20"/>
              </w:rPr>
              <w:t xml:space="preserve"> к Договору).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Результат выполненных работ должен быть пригодным для использования по следующему назначению: безопасная эксплуатация нежилого помещения, используемого для размещения офиса.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 Срок, условия и контроль выполнения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2.1. Дата начала выполнения работ - 1 февраля 2022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2.2. Дата окончания выполнения работ - 11 февраля 2022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2.3. Подрядчик обязан выполнять все предусмотренные Договором работы лично и не вправе привлекать для их исполнения третьих лиц.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2.4. Заказчик вправе проверять выполнение работ, не вмешиваясь в деятельность Подрядчика. О проверке выполняемой работы Заказчик должен уведомить Подрядчика за 1 (один) рабочий день до ее проведения. Подрядчик обязан обеспечить возможность проверки в указанное Заказчиком время и должен присутствовать при ее проведении.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 Порядок сдачи и приемки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3.1. Подрядчик обязуется в срок до 15 февраля 2022 г. включительно письменно уведомить Заказчика о завершении работ и необходимости явки Заказчика для осмотра, проверки и принятия их результата.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3.2. Заказчик обязуется осуществить приемку результата работ (осмотр, проверка и принятие) в течение 1 (одного) рабочего дня после получения от Подрядчика уведомления о готовности результата работ к сдаче.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 Приемка выполненных работ проводится по адресу: г. Москва, ул. Андреева, д. 7, офис N 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3.4. Приемка работ выполняется представителями Сторон, имеющими соответствующую доверенность, либо лицами, которые вправе действовать от имени Заказчика или Подрядчика без доверенности.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3.5. Приемка работ оформляется Сторонами путем составления и подписания акта приема-передачи выполненных работ.</w:t>
            </w:r>
          </w:p>
          <w:bookmarkStart w:id="40" w:name="P40"/>
          <w:bookmarkEnd w:id="40"/>
          <w:p>
            <w:pPr>
              <w:pStyle w:val="0"/>
              <w:jc w:val="both"/>
            </w:pPr>
            <w:r>
              <w:rPr>
                <w:sz w:val="20"/>
              </w:rPr>
              <w:t xml:space="preserve">3.6. Если Заказчик уклоняется от приемки работ либо немотивированно отказывается от подписания акта приема-передачи, Подрядчик вправе составить односторонний акт. Акт будет подтверждать выполнение работ при условии уведомления Заказчика об их завершении и вызова Заказчика для приемки результата работ.</w:t>
            </w:r>
          </w:p>
          <w:p>
            <w:pPr>
              <w:spacing w:before="0"/>
              <w:spacing w:after="1"/>
            </w:pPr>
          </w:p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Примечание: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Письменное уведомление заказчика о завершении работ и вызов заказчика для приемки их результата позволят подрядчику требовать оплаты работ на основе одностороннего акта (см. </w:t>
                  </w:r>
                  <w:hyperlink w:history="0" r:id="rId19" w:tooltip="Важнейшая практика по ст. 711 ГК РФ {КонсультантПлюс}">
                    <w:r>
                      <w:rPr>
                        <w:sz w:val="20"/>
                        <w:color w:val="0000ff"/>
                      </w:rPr>
                      <w:t xml:space="preserve">Позицию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ВАС РФ).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pPr>
              <w:pStyle w:val="0"/>
              <w:spacing w:before="260" w:line-rule="auto"/>
              <w:jc w:val="both"/>
            </w:pPr>
            <w:r>
              <w:rPr>
                <w:sz w:val="20"/>
              </w:rPr>
              <w:t xml:space="preserve">Подрядчик в срок не позднее 3 (трех) рабочих дней с момента составления одностороннего акта направляет экземпляр этого акта Заказчику.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3.7. При обнаружении недостатков результата работ Сторонами составляется акт о выявленных недостатках, в котором должны быть указаны недостатки и сроки их устранения.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4. Цена, срок и порядок оплаты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4.1. Цена работы составляет 95 014 (девяносто пять тысяч четырнадцать) руб. 20 коп., в том числе НДС.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4.2. Заказчик обязуется оплатить выполненные работы в течение 3 (трех) рабочих дней с момента подписания акта приема-передачи выполненных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случае, предусмотренном </w:t>
            </w:r>
            <w:hyperlink w:history="0" w:anchor="P40" w:tooltip="3.6. Если Заказчик уклоняется от приемки работ либо немотивированно отказывается от подписания акта приема-передачи, Подрядчик вправе составить односторонний акт. Акт будет подтверждать выполнение работ при условии уведомления Заказчика об их завершении и вызова Заказчика для приемки результата работ.">
              <w:r>
                <w:rPr>
                  <w:sz w:val="20"/>
                  <w:color w:val="0000ff"/>
                </w:rPr>
                <w:t xml:space="preserve">п. 3.6</w:t>
              </w:r>
            </w:hyperlink>
            <w:r>
              <w:rPr>
                <w:sz w:val="20"/>
              </w:rPr>
              <w:t xml:space="preserve"> Договора, оплата производится в течение 3 (трех) рабочих дней с момента доставки одностороннего акта Заказчику.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4.3. Оплата работ осуществляется путем перечисления денежных средств на расчетный счет Подрядчика.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4.4. Обязанность Заказчика по оплате считается исполненной в момент зачисления денежных средств на корреспондентский счет банка Подрядчика.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5. Ответственность Сторон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5.1. За просрочку выполнения работ Заказчик вправе потребовать от Подрядчика уплаты неустойки (пени) в размере 0,1 (одной десятой) процента цены работ за каждый день просрочки, но не более 30 (тридцати) процентов цены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5.2. За просрочку устранения недостатков работ Заказчик вправе потребовать от Подрядчика уплаты неустойки (пени) в размере 0,05 (пяти сотых) процента цены работ за каждый день просрочки, но не более 10 (десяти) процентов цены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5.3. За просрочку оплаты выполненной работы Подрядчик вправе потребовать от Заказчика уплаты неустойки (пени) в размере 0,1 (одной десятой) процента от суммы задолженности за каждый день просрочки.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5.4. За просрочку приемки выполненной работы Подрядчик вправе потребовать от Заказчика уплаты неустойки (пени) в размере 0,05 (пяти сотых) процента от суммы задолженности (цены непринятых работ) за каждый день просрочки, но не более 20 (двадцати) процентов цены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6. Изменение и расторжение Договора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6.1. Договор может быть изменен или расторгнут по соглашению сторон, а также в случаях и порядке, которые предусмотрены законодательством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6.2. Все изменения и дополнения к Договору должны быть оформлены в письменном виде и подписаны Сторонами. Данные соглашения являются неотъемлемой частью Договора.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7. Порядок разрешения споров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7.1. Все споры, вытекающие из Договора, подлежат рассмотрению арбитражным судом в порядке, установленном законодательством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7.2.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7.3. Сторона вправе передать спор на рассмотрение суда по истечении 15 календарных дней с момента получения претензии другой Стороной.</w:t>
            </w:r>
          </w:p>
          <w:p>
            <w:pPr>
              <w:spacing w:before="0"/>
              <w:spacing w:after="1"/>
            </w:pPr>
          </w:p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Примечание: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Если вы не включите условие о претензионном порядке, то на разрешение арбитражного суда можно передать (</w:t>
                  </w:r>
                  <w:hyperlink w:history="0" r:id="rId20" w:tooltip="&quot;Арбитражный процессуальный кодекс Российской Федерации&quot; от 24.07.2002 N 95-ФЗ (ред. от 30.12.2021) (с изм. и доп., вступ. в силу с 10.01.2022) {КонсультантПлюс}">
                    <w:r>
                      <w:rPr>
                        <w:sz w:val="20"/>
                        <w:color w:val="0000ff"/>
                      </w:rPr>
                      <w:t xml:space="preserve">ч. 5 ст. 4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АПК РФ):</w:t>
                  </w:r>
                </w:p>
                <w:p>
                  <w:pPr>
                    <w:pStyle w:val="0"/>
                    <w:ind w:firstLine="-227" w:left="540"/>
                    <w:jc w:val="both"/>
                    <w:numPr>
                      <w:ilvl w:val="0"/>
                      <w:numId w:val="2"/>
                    </w:numPr>
                  </w:pPr>
                  <w:r>
                    <w:rPr>
                      <w:sz w:val="20"/>
                      <w:color w:val="392c69"/>
                    </w:rPr>
                    <w:t xml:space="preserve">спор о взыскании денежных средств - только по истечении 30 календарных дней со дня направления претензии, если иные срок и (или) порядок не установлены законом;</w:t>
                  </w:r>
                </w:p>
                <w:p>
                  <w:pPr>
                    <w:pStyle w:val="0"/>
                    <w:ind w:firstLine="-227" w:left="540"/>
                    <w:jc w:val="both"/>
                    <w:numPr>
                      <w:ilvl w:val="0"/>
                      <w:numId w:val="2"/>
                    </w:numPr>
                  </w:pPr>
                  <w:r>
                    <w:rPr>
                      <w:sz w:val="20"/>
                      <w:color w:val="392c69"/>
                    </w:rPr>
                    <w:t xml:space="preserve">иные возникшие из договора споры - без соблюдения досудебного порядка, только если такой порядок не установлен федеральным законом.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8. Заключительные положения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8.1. Договор вступает в силу с момента его подписания Сторонами и действует до полного исполнения Сторонами обязательств.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8.2. Договор составлен в двух экземплярах, имеющих равную юридическую силу, по одному экземпляру для каждой Стороны.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8.3. Заявления, уведомления, извещения, требования или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способов:</w:t>
            </w:r>
          </w:p>
          <w:p>
            <w:pPr>
              <w:spacing w:before="0"/>
              <w:spacing w:after="1"/>
            </w:pPr>
          </w:p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Примечание: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Если в договоре указаны конкретные адреса и способы доставки, то направление сообщений иными способами и по другим адресам будет ненадлежащим, если отправитель не знал и не должен был знать, что в договоре указан недостоверный адрес (см. </w:t>
                  </w:r>
                  <w:hyperlink w:history="0" r:id="rId21" w:tooltip="Позиция ВС РФ: Договором может быть установлено, что юридически значимые сообщения, связанные с его исполнением, одна сторона отправляет другой только по указанному в договоре адресу (адресам) или направляет исключительно предусмотренным им способом Постановление Пленума Верховного Суда РФ от 23.06.2015 N 25 Применимые нормы: ст. 165.1 ГК РФ {КонсультантПлюс}">
                    <w:r>
                      <w:rPr>
                        <w:sz w:val="20"/>
                        <w:color w:val="0000ff"/>
                      </w:rPr>
                      <w:t xml:space="preserve">Позицию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ВС РФ).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pPr>
              <w:pStyle w:val="0"/>
              <w:spacing w:before="260" w:line-rule="auto"/>
              <w:ind w:firstLine="-227" w:left="540"/>
              <w:jc w:val="bot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      </w:r>
          </w:p>
          <w:p>
            <w:pPr>
              <w:pStyle w:val="0"/>
              <w:ind w:firstLine="-227" w:left="540"/>
              <w:jc w:val="both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заказным письмом с уведомлением о вручении.</w:t>
            </w:r>
          </w:p>
          <w:p>
            <w:pPr>
              <w:spacing w:before="0"/>
              <w:spacing w:after="1"/>
            </w:pPr>
          </w:p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Примечание: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Вы можете указать иные способы доставки юридически значимых сообщений, но рекомендуем выбрать такие, которые позволят доказать факт его получения адресатом.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pPr>
              <w:pStyle w:val="0"/>
              <w:spacing w:before="260" w:line-rule="auto"/>
              <w:jc w:val="both"/>
            </w:pPr>
            <w:r>
              <w:rPr>
                <w:sz w:val="20"/>
              </w:rPr>
              <w:t xml:space="preserve">8.4.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ее представителю.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8.5.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8.6. Приложением к Договору является Задание на выполнение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9. Адреса и реквизиты Сторон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194"/>
              </w:rPr>
              <w:drawing>
                <wp:inline distT="0" distB="0" distL="0" distR="0">
                  <wp:extent cx="5029200" cy="25927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Приложение N 1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 договору подряда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от 25 января 2022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bookmarkStart w:id="103" w:name="P103"/>
          <w:bookmarkEnd w:id="103"/>
          <w:p>
            <w:pPr>
              <w:pStyle w:val="0"/>
              <w:jc w:val="center"/>
            </w:pPr>
            <w:r>
              <w:rPr>
                <w:sz w:val="20"/>
              </w:rPr>
              <w:t xml:space="preserve">ЗАДАНИЕ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выполнение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Подрядчик обязуется по заданию Заказчика выполнить следующие виды работ: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416"/>
              </w:rPr>
              <w:drawing>
                <wp:inline distT="0" distB="0" distL="0" distR="0">
                  <wp:extent cx="5029200" cy="54146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541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99"/>
              </w:rPr>
              <w:drawing>
                <wp:inline distT="0" distB="0" distL="0" distR="0">
                  <wp:extent cx="5029200" cy="13944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"/>
      <w:headerReference w:type="first" r:id="rId4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Договор подряда (образец заполнения)</w:t>
            <w:br/>
            <w:t>(КонсультантПлюс, 2022)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Форма: Договор подряда (образец заполнения) (КонсультантПлюс, 2022)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numbering" Target="numbering.xml"/>
	<Relationship Id="rId3" Type="http://purl.oclc.org/ooxml/officeDocument/relationships/header" Target="header1.xml"/>
	<Relationship Id="rId4" Type="http://purl.oclc.org/ooxml/officeDocument/relationships/header" Target="header2.xml"/>
	<Relationship Id="rId5" Type="http://schemas.openxmlformats.org/officeDocument/2006/relationships/image" Target="media/image1.png"/>
	<Relationship Id="rId6" Type="http://purl.oclc.org/ooxml/officeDocument/relationships/footer" Target="footer1.xml"/>
	<Relationship Id="rId7" Type="http://schemas.openxmlformats.org/officeDocument/2006/relationships/image" Target="media/image2.png"/>
	<Relationship Id="rId8" Type="http://purl.oclc.org/ooxml/officeDocument/relationships/hyperlink" Target="https://login.consultant.ru/link/?req=doc&amp;base=IVRD&amp;n=7" TargetMode = "External"/>
	<Relationship Id="rId9" Type="http://purl.oclc.org/ooxml/officeDocument/relationships/hyperlink" Target="https://login.consultant.ru/link/?req=doc&amp;base=IVRD&amp;n=104" TargetMode = "External"/>
	<Relationship Id="rId10" Type="http://purl.oclc.org/ooxml/officeDocument/relationships/hyperlink" Target="https://login.consultant.ru/link/?req=doc&amp;base=IVRD&amp;n=88" TargetMode = "External"/>
	<Relationship Id="rId11" Type="http://purl.oclc.org/ooxml/officeDocument/relationships/hyperlink" Target="https://login.consultant.ru/link/?req=doc&amp;base=PAP&amp;n=93751" TargetMode = "External"/>
	<Relationship Id="rId12" Type="http://purl.oclc.org/ooxml/officeDocument/relationships/hyperlink" Target="https://login.consultant.ru/link/?req=doc&amp;base=LAW&amp;n=377025&amp;dst=101025" TargetMode = "External"/>
	<Relationship Id="rId13" Type="http://purl.oclc.org/ooxml/officeDocument/relationships/hyperlink" Target="https://login.consultant.ru/link/?req=doc&amp;base=LAW&amp;n=377025&amp;dst=101025" TargetMode = "External"/>
	<Relationship Id="rId14" Type="http://purl.oclc.org/ooxml/officeDocument/relationships/hyperlink" Target="https://login.consultant.ru/link/?req=doc&amp;base=LAW&amp;n=377025&amp;dst=101028" TargetMode = "External"/>
	<Relationship Id="rId15" Type="http://purl.oclc.org/ooxml/officeDocument/relationships/hyperlink" Target="https://login.consultant.ru/link/?req=doc&amp;base=LAW&amp;n=377025&amp;dst=101049" TargetMode = "External"/>
	<Relationship Id="rId16" Type="http://purl.oclc.org/ooxml/officeDocument/relationships/hyperlink" Target="https://login.consultant.ru/link/?req=doc&amp;base=LAW&amp;n=410306&amp;dst=102049" TargetMode = "External"/>
	<Relationship Id="rId17" Type="http://purl.oclc.org/ooxml/officeDocument/relationships/hyperlink" Target="https://login.consultant.ru/link/?req=doc&amp;base=LAW&amp;n=410306&amp;dst=10777" TargetMode = "External"/>
	<Relationship Id="rId18" Type="http://schemas.openxmlformats.org/officeDocument/2006/relationships/image" Target="media/image3.png"/>
	<Relationship Id="rId19" Type="http://purl.oclc.org/ooxml/officeDocument/relationships/hyperlink" Target="https://login.consultant.ru/link/?req=doc&amp;base=PPVS&amp;n=3868&amp;dst=100006" TargetMode = "External"/>
	<Relationship Id="rId20" Type="http://purl.oclc.org/ooxml/officeDocument/relationships/hyperlink" Target="https://login.consultant.ru/link/?req=doc&amp;base=LAW&amp;n=405924&amp;dst=1497" TargetMode = "External"/>
	<Relationship Id="rId21" Type="http://purl.oclc.org/ooxml/officeDocument/relationships/hyperlink" Target="https://login.consultant.ru/link/?req=doc&amp;base=PPVS&amp;n=2987&amp;dst=100004" TargetMode = "External"/>
	<Relationship Id="rId22" Type="http://schemas.openxmlformats.org/officeDocument/2006/relationships/image" Target="media/image4.jpeg"/>
	<Relationship Id="rId23" Type="http://schemas.openxmlformats.org/officeDocument/2006/relationships/image" Target="media/image5.jpeg"/>
	<Relationship Id="rId24" Type="http://schemas.openxmlformats.org/officeDocument/2006/relationships/image" Target="media/image6.jpeg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	<Relationship Id="rId2" Type="http://purl.oclc.org/ooxml/officeDocument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4021.00.50</Application>
  <Company>КонсультантПлюс Версия 4021.00.50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подряда (образец заполнения)
(КонсультантПлюс, 2022)</dc:title>
  <dcterms:created xsi:type="dcterms:W3CDTF">2022-03-29T13:39:13Z</dcterms:created>
</cp:coreProperties>
</file>